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Прогноз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административных штрафов, </w:t>
      </w:r>
      <w:r>
        <w:rPr>
          <w:sz w:val="28"/>
          <w:szCs w:val="28"/>
        </w:rPr>
        <w:t xml:space="preserve">установленных главой 15 Кодек</w:t>
      </w:r>
      <w:r>
        <w:rPr>
          <w:sz w:val="28"/>
          <w:szCs w:val="28"/>
        </w:rPr>
        <w:t xml:space="preserve">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</w:r>
      <w:r>
        <w:rPr>
          <w:sz w:val="28"/>
          <w:szCs w:val="28"/>
        </w:rPr>
        <w:t xml:space="preserve">, подлежащих зачислению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областной бюджет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–20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годы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тыс. рублей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2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632" w:type="dxa"/>
        <w:tblInd w:w="-7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51"/>
        <w:gridCol w:w="851"/>
        <w:gridCol w:w="4820"/>
        <w:gridCol w:w="1417"/>
        <w:gridCol w:w="1417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652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ind w:left="-1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8</w:t>
            </w:r>
            <w:r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1 16 01152 01 0000 140</w:t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</w:p>
        </w:tc>
        <w:tc>
          <w:tcPr>
            <w:tcW w:w="4820" w:type="dxa"/>
            <w:vAlign w:val="top"/>
            <w:textDirection w:val="lrTb"/>
            <w:noWrap w:val="false"/>
          </w:tcPr>
          <w:p>
            <w:pPr>
              <w:pStyle w:val="652"/>
              <w:jc w:val="both"/>
            </w:pPr>
            <w:r>
              <w:rPr>
                <w:iCs/>
                <w:sz w:val="28"/>
                <w:szCs w:val="28"/>
              </w:rPr>
              <w:t xml:space="preserve">Сумма административных штрафов, установл</w:t>
            </w:r>
            <w:r>
              <w:rPr>
                <w:iCs/>
                <w:sz w:val="28"/>
                <w:szCs w:val="28"/>
              </w:rPr>
              <w:t xml:space="preserve">енных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</w:t>
            </w:r>
            <w:r>
              <w:rPr>
                <w:iCs/>
                <w:sz w:val="28"/>
                <w:szCs w:val="28"/>
              </w:rPr>
              <w:t xml:space="preserve"> и драгоценных камней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/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58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6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4820" w:type="dxa"/>
            <w:vAlign w:val="top"/>
            <w:textDirection w:val="lrTb"/>
            <w:noWrap w:val="false"/>
          </w:tcPr>
          <w:p>
            <w:pPr>
              <w:pStyle w:val="66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  <w:p>
            <w:pPr>
              <w:pStyle w:val="660"/>
              <w:jc w:val="both"/>
              <w:rPr>
                <w:i/>
              </w:rPr>
            </w:pPr>
            <w:r>
              <w:rPr>
                <w:i/>
              </w:rPr>
              <w:t xml:space="preserve">в том числе по главному админ</w:t>
            </w:r>
            <w:r>
              <w:rPr>
                <w:i/>
              </w:rPr>
              <w:t xml:space="preserve">и</w:t>
            </w:r>
            <w:r>
              <w:rPr>
                <w:i/>
              </w:rPr>
              <w:t xml:space="preserve">стратору</w:t>
            </w:r>
            <w:r>
              <w:t xml:space="preserve"> </w:t>
            </w:r>
            <w:r>
              <w:rPr>
                <w:i/>
              </w:rPr>
              <w:t xml:space="preserve">доходов:</w:t>
            </w:r>
            <w:r>
              <w:rPr>
                <w:i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70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60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52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комитет внутреннего государственного финансового контроля Оренбургской области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29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29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29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2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1 16 01153 01 0000 140</w:t>
            </w:r>
            <w:r>
              <w:rPr>
                <w:iCs/>
                <w:sz w:val="28"/>
                <w:szCs w:val="28"/>
              </w:rPr>
            </w:r>
          </w:p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а</w:t>
            </w:r>
            <w:r>
              <w:rPr>
                <w:sz w:val="28"/>
                <w:szCs w:val="28"/>
              </w:rPr>
              <w:t xml:space="preserve">дминистративны</w:t>
            </w:r>
            <w:r>
              <w:rPr>
                <w:sz w:val="28"/>
                <w:szCs w:val="28"/>
              </w:rPr>
              <w:t xml:space="preserve">х</w:t>
            </w:r>
            <w:r>
              <w:rPr>
                <w:sz w:val="28"/>
                <w:szCs w:val="28"/>
              </w:rPr>
              <w:t xml:space="preserve"> штраф</w:t>
            </w:r>
            <w:r>
              <w:rPr>
                <w:sz w:val="28"/>
                <w:szCs w:val="28"/>
              </w:rPr>
              <w:t xml:space="preserve">ов</w:t>
            </w:r>
            <w:r>
              <w:rPr>
                <w:sz w:val="28"/>
                <w:szCs w:val="28"/>
              </w:rPr>
              <w:t xml:space="preserve">, установленных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</w:t>
            </w:r>
            <w:r>
              <w:rPr>
                <w:sz w:val="28"/>
                <w:szCs w:val="28"/>
              </w:rPr>
              <w:t xml:space="preserve">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1 099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1 099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1 099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5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60"/>
              <w:jc w:val="both"/>
            </w:pPr>
            <w:r>
              <w:rPr>
                <w:i/>
              </w:rPr>
              <w:t xml:space="preserve">в том числе по главному админ</w:t>
            </w:r>
            <w:r>
              <w:rPr>
                <w:i/>
              </w:rPr>
              <w:t xml:space="preserve">и</w:t>
            </w:r>
            <w:r>
              <w:rPr>
                <w:i/>
              </w:rPr>
              <w:t xml:space="preserve">стратору</w:t>
            </w:r>
            <w:r>
              <w:t xml:space="preserve"> </w:t>
            </w:r>
            <w:r>
              <w:rPr>
                <w:i/>
              </w:rPr>
              <w:t xml:space="preserve">доходов:</w:t>
            </w:r>
            <w:r/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6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52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комитет по обеспечению деятельн</w:t>
            </w:r>
            <w:r>
              <w:rPr>
                <w:i/>
                <w:sz w:val="28"/>
                <w:szCs w:val="28"/>
              </w:rPr>
              <w:t xml:space="preserve">о</w:t>
            </w:r>
            <w:r>
              <w:rPr>
                <w:i/>
                <w:sz w:val="28"/>
                <w:szCs w:val="28"/>
              </w:rPr>
              <w:t xml:space="preserve">сти мировых судей Оренбургской о</w:t>
            </w:r>
            <w:r>
              <w:rPr>
                <w:i/>
                <w:sz w:val="28"/>
                <w:szCs w:val="28"/>
              </w:rPr>
              <w:t xml:space="preserve">б</w:t>
            </w:r>
            <w:r>
              <w:rPr>
                <w:i/>
                <w:sz w:val="28"/>
                <w:szCs w:val="28"/>
              </w:rPr>
              <w:t xml:space="preserve">ласти</w:t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1 099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1 099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1 099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1 16 01156 01 0000 140</w:t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а</w:t>
            </w:r>
            <w:r>
              <w:rPr>
                <w:sz w:val="28"/>
                <w:szCs w:val="28"/>
              </w:rPr>
              <w:t xml:space="preserve">дминистративны</w:t>
            </w:r>
            <w:r>
              <w:rPr>
                <w:sz w:val="28"/>
                <w:szCs w:val="28"/>
              </w:rPr>
              <w:t xml:space="preserve">х</w:t>
            </w:r>
            <w:r>
              <w:rPr>
                <w:sz w:val="28"/>
                <w:szCs w:val="28"/>
              </w:rPr>
              <w:t xml:space="preserve"> штраф</w:t>
            </w:r>
            <w:r>
              <w:rPr>
                <w:sz w:val="28"/>
                <w:szCs w:val="28"/>
              </w:rPr>
              <w:t xml:space="preserve">ов</w:t>
            </w:r>
            <w:r>
              <w:rPr>
                <w:sz w:val="28"/>
                <w:szCs w:val="28"/>
              </w:rPr>
              <w:t xml:space="preserve">, установленных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</w:t>
            </w:r>
            <w:r>
              <w:rPr>
                <w:sz w:val="28"/>
                <w:szCs w:val="28"/>
              </w:rPr>
              <w:t xml:space="preserve">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</w:t>
            </w:r>
            <w:r>
              <w:rPr>
                <w:sz w:val="28"/>
                <w:szCs w:val="28"/>
              </w:rPr>
              <w:t xml:space="preserve">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субъекта Российской Федерации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7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60"/>
              <w:jc w:val="both"/>
              <w:rPr>
                <w:i/>
              </w:rPr>
            </w:pPr>
            <w:r>
              <w:rPr>
                <w:i/>
              </w:rPr>
              <w:t xml:space="preserve">Счетная палата Оренбургской обл</w:t>
            </w:r>
            <w:r>
              <w:rPr>
                <w:i/>
              </w:rPr>
              <w:t xml:space="preserve">а</w:t>
            </w:r>
            <w:r>
              <w:rPr>
                <w:i/>
              </w:rPr>
              <w:t xml:space="preserve">сти</w:t>
            </w:r>
            <w:r>
              <w:rPr>
                <w:i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</w:t>
            </w:r>
            <w:r>
              <w:rPr>
                <w:i/>
                <w:sz w:val="28"/>
                <w:szCs w:val="28"/>
              </w:rPr>
              <w:t xml:space="preserve">0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</w:t>
            </w:r>
            <w:r>
              <w:rPr>
                <w:i/>
                <w:sz w:val="28"/>
                <w:szCs w:val="28"/>
              </w:rPr>
              <w:t xml:space="preserve">0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</w:t>
            </w:r>
            <w:r>
              <w:rPr>
                <w:i/>
                <w:sz w:val="28"/>
                <w:szCs w:val="28"/>
              </w:rPr>
              <w:t xml:space="preserve">0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7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60"/>
              <w:jc w:val="both"/>
              <w:rPr>
                <w:i/>
              </w:rPr>
            </w:pPr>
            <w:r>
              <w:rPr>
                <w:i/>
              </w:rPr>
              <w:t xml:space="preserve">комитет внутреннего государстве</w:t>
            </w:r>
            <w:r>
              <w:rPr>
                <w:i/>
              </w:rPr>
              <w:t xml:space="preserve">н</w:t>
            </w:r>
            <w:r>
              <w:rPr>
                <w:i/>
              </w:rPr>
              <w:t xml:space="preserve">ного финансового контроля Оре</w:t>
            </w:r>
            <w:r>
              <w:rPr>
                <w:i/>
              </w:rPr>
              <w:t xml:space="preserve">н</w:t>
            </w:r>
            <w:r>
              <w:rPr>
                <w:i/>
              </w:rPr>
              <w:t xml:space="preserve">бургской области</w:t>
            </w:r>
            <w:r>
              <w:rPr>
                <w:i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103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103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652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103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8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6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1 16 01150 01 0000 140</w:t>
            </w:r>
            <w:r>
              <w:rPr>
                <w:sz w:val="28"/>
                <w:szCs w:val="28"/>
              </w:rPr>
            </w:r>
          </w:p>
          <w:p>
            <w:pPr>
              <w:pStyle w:val="6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</w:p>
        </w:tc>
        <w:tc>
          <w:tcPr>
            <w:tcW w:w="4820" w:type="dxa"/>
            <w:vAlign w:val="bottom"/>
            <w:textDirection w:val="lrTb"/>
            <w:noWrap w:val="false"/>
          </w:tcPr>
          <w:p>
            <w:pPr>
              <w:pStyle w:val="652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 xml:space="preserve">сумма административных штрафов, установленных главой 15 Кодек</w:t>
            </w:r>
            <w:r>
              <w:rPr>
                <w:sz w:val="28"/>
                <w:szCs w:val="28"/>
              </w:rPr>
              <w:t xml:space="preserve">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1 251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1417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1 251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652"/>
              <w:jc w:val="righ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1 251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567" w:right="284" w:bottom="1276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8"/>
      <w:rPr>
        <w:rStyle w:val="659"/>
      </w:rPr>
      <w:framePr w:wrap="around" w:vAnchor="text" w:hAnchor="margin" w:xAlign="center" w:y="1"/>
    </w:pPr>
    <w:r>
      <w:rPr>
        <w:rStyle w:val="659"/>
      </w:rPr>
      <w:fldChar w:fldCharType="begin"/>
    </w:r>
    <w:r>
      <w:rPr>
        <w:rStyle w:val="659"/>
      </w:rPr>
      <w:instrText xml:space="preserve">PAGE  </w:instrText>
    </w:r>
    <w:r>
      <w:rPr>
        <w:rStyle w:val="659"/>
      </w:rPr>
      <w:fldChar w:fldCharType="separate"/>
    </w:r>
    <w:r>
      <w:rPr>
        <w:rStyle w:val="659"/>
      </w:rPr>
      <w:t xml:space="preserve">2</w:t>
    </w:r>
    <w:r>
      <w:rPr>
        <w:rStyle w:val="659"/>
      </w:rPr>
      <w:fldChar w:fldCharType="end"/>
    </w:r>
    <w:r>
      <w:rPr>
        <w:rStyle w:val="659"/>
      </w:rPr>
    </w:r>
    <w:r>
      <w:rPr>
        <w:rStyle w:val="659"/>
      </w:rPr>
    </w:r>
  </w:p>
  <w:p>
    <w:pPr>
      <w:pStyle w:val="65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8"/>
      <w:rPr>
        <w:rStyle w:val="659"/>
      </w:rPr>
      <w:framePr w:wrap="around" w:vAnchor="text" w:hAnchor="margin" w:xAlign="center" w:y="1"/>
    </w:pPr>
    <w:r>
      <w:rPr>
        <w:rStyle w:val="659"/>
      </w:rPr>
      <w:fldChar w:fldCharType="begin"/>
    </w:r>
    <w:r>
      <w:rPr>
        <w:rStyle w:val="659"/>
      </w:rPr>
      <w:instrText xml:space="preserve">PAGE  </w:instrText>
    </w:r>
    <w:r>
      <w:rPr>
        <w:rStyle w:val="659"/>
      </w:rPr>
      <w:fldChar w:fldCharType="end"/>
    </w:r>
    <w:r>
      <w:rPr>
        <w:rStyle w:val="659"/>
      </w:rPr>
    </w:r>
    <w:r>
      <w:rPr>
        <w:rStyle w:val="659"/>
      </w:rPr>
    </w:r>
  </w:p>
  <w:p>
    <w:pPr>
      <w:pStyle w:val="65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2"/>
    <w:next w:val="65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2"/>
    <w:next w:val="65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2"/>
    <w:next w:val="65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2"/>
    <w:next w:val="65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2"/>
    <w:next w:val="65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2"/>
    <w:next w:val="65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2"/>
    <w:next w:val="65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2"/>
    <w:next w:val="652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2"/>
    <w:next w:val="65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2"/>
    <w:next w:val="65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2"/>
    <w:next w:val="65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2"/>
    <w:next w:val="65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2"/>
    <w:next w:val="65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2"/>
    <w:next w:val="65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2"/>
    <w:next w:val="65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2"/>
    <w:next w:val="65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2"/>
    <w:next w:val="65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2" w:default="1">
    <w:name w:val="Normal"/>
    <w:next w:val="652"/>
    <w:link w:val="652"/>
    <w:qFormat/>
    <w:rPr>
      <w:sz w:val="24"/>
      <w:szCs w:val="24"/>
      <w:lang w:val="ru-RU" w:eastAsia="ru-RU" w:bidi="ar-SA"/>
    </w:rPr>
  </w:style>
  <w:style w:type="character" w:styleId="653">
    <w:name w:val="Основной шрифт абзаца"/>
    <w:next w:val="653"/>
    <w:link w:val="652"/>
    <w:semiHidden/>
  </w:style>
  <w:style w:type="table" w:styleId="654">
    <w:name w:val="Обычная таблица"/>
    <w:next w:val="654"/>
    <w:link w:val="652"/>
    <w:semiHidden/>
    <w:tblPr/>
  </w:style>
  <w:style w:type="numbering" w:styleId="655">
    <w:name w:val="Нет списка"/>
    <w:next w:val="655"/>
    <w:link w:val="652"/>
    <w:semiHidden/>
  </w:style>
  <w:style w:type="table" w:styleId="656">
    <w:name w:val="Сетка таблицы"/>
    <w:basedOn w:val="654"/>
    <w:next w:val="656"/>
    <w:link w:val="652"/>
    <w:tblPr/>
  </w:style>
  <w:style w:type="paragraph" w:styleId="657">
    <w:name w:val="Текст выноски"/>
    <w:basedOn w:val="652"/>
    <w:next w:val="657"/>
    <w:link w:val="652"/>
    <w:semiHidden/>
    <w:rPr>
      <w:rFonts w:ascii="Tahoma" w:hAnsi="Tahoma" w:cs="Tahoma"/>
      <w:sz w:val="16"/>
      <w:szCs w:val="16"/>
    </w:rPr>
  </w:style>
  <w:style w:type="paragraph" w:styleId="658">
    <w:name w:val="Верхний колонтитул"/>
    <w:basedOn w:val="652"/>
    <w:next w:val="658"/>
    <w:link w:val="652"/>
    <w:pPr>
      <w:tabs>
        <w:tab w:val="center" w:pos="4677" w:leader="none"/>
        <w:tab w:val="right" w:pos="9355" w:leader="none"/>
      </w:tabs>
    </w:pPr>
  </w:style>
  <w:style w:type="character" w:styleId="659">
    <w:name w:val="Номер страницы"/>
    <w:basedOn w:val="653"/>
    <w:next w:val="659"/>
    <w:link w:val="652"/>
  </w:style>
  <w:style w:type="paragraph" w:styleId="660">
    <w:name w:val="ConsPlusNormal"/>
    <w:next w:val="660"/>
    <w:link w:val="652"/>
    <w:rPr>
      <w:sz w:val="28"/>
      <w:szCs w:val="28"/>
      <w:lang w:val="ru-RU" w:eastAsia="ru-RU" w:bidi="ar-SA"/>
    </w:rPr>
  </w:style>
  <w:style w:type="character" w:styleId="661">
    <w:name w:val="Гиперссылка"/>
    <w:next w:val="661"/>
    <w:link w:val="652"/>
    <w:uiPriority w:val="99"/>
    <w:unhideWhenUsed/>
    <w:rPr>
      <w:color w:val="0000ff"/>
      <w:u w:val="single"/>
    </w:rPr>
  </w:style>
  <w:style w:type="character" w:styleId="1525" w:default="1">
    <w:name w:val="Default Paragraph Font"/>
    <w:uiPriority w:val="1"/>
    <w:semiHidden/>
    <w:unhideWhenUsed/>
  </w:style>
  <w:style w:type="numbering" w:styleId="1526" w:default="1">
    <w:name w:val="No List"/>
    <w:uiPriority w:val="99"/>
    <w:semiHidden/>
    <w:unhideWhenUsed/>
  </w:style>
  <w:style w:type="table" w:styleId="152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comp1004</dc:creator>
  <cp:lastModifiedBy>rti</cp:lastModifiedBy>
  <cp:revision>28</cp:revision>
  <dcterms:created xsi:type="dcterms:W3CDTF">2023-10-23T11:57:00Z</dcterms:created>
  <dcterms:modified xsi:type="dcterms:W3CDTF">2025-10-27T10:19:57Z</dcterms:modified>
  <cp:version>983040</cp:version>
</cp:coreProperties>
</file>